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EE63A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hint="cs" w:ascii="TH SarabunPSK" w:hAnsi="TH SarabunPSK" w:cs="TH SarabunPSK"/>
          <w:b/>
          <w:bCs/>
          <w:sz w:val="40"/>
          <w:szCs w:val="40"/>
          <w:cs/>
          <w:lang w:val="th-TH" w:bidi="th-TH"/>
        </w:rPr>
        <w:t>ข้อมูลเชิงสถิติเรื่องร้องเรียนการทุจริต</w:t>
      </w:r>
    </w:p>
    <w:p w14:paraId="741EE6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/>
        <w:jc w:val="center"/>
        <w:textAlignment w:val="auto"/>
        <w:rPr>
          <w:rFonts w:hint="cs" w:ascii="TH SarabunPSK" w:hAnsi="TH SarabunPSK" w:cs="TH SarabunPSK"/>
          <w:b/>
          <w:bCs/>
          <w:sz w:val="40"/>
          <w:szCs w:val="40"/>
          <w:cs/>
          <w:lang w:val="th-TH" w:bidi="th-TH"/>
        </w:rPr>
      </w:pPr>
      <w:r>
        <w:rPr>
          <w:rFonts w:hint="cs" w:ascii="TH SarabunPSK" w:hAnsi="TH SarabunPSK" w:cs="TH SarabunPSK"/>
          <w:b/>
          <w:bCs/>
          <w:sz w:val="40"/>
          <w:szCs w:val="40"/>
          <w:cs/>
          <w:lang w:val="th-TH" w:bidi="th-TH"/>
        </w:rPr>
        <w:t>สถานีตำรวจภูธรคอนสาร</w:t>
      </w:r>
    </w:p>
    <w:p w14:paraId="08B511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/>
        <w:jc w:val="center"/>
        <w:textAlignment w:val="auto"/>
        <w:rPr>
          <w:rFonts w:hint="default" w:ascii="TH SarabunPSK" w:hAnsi="TH SarabunPSK" w:cs="TH SarabunPSK"/>
          <w:b/>
          <w:bCs/>
          <w:sz w:val="32"/>
          <w:szCs w:val="32"/>
          <w:cs/>
          <w:lang w:val="en-US" w:bidi="th-TH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ข้อมูล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ณ </w:t>
      </w:r>
      <w:r>
        <w:rPr>
          <w:rFonts w:hint="cs" w:ascii="TH SarabunPSK" w:hAnsi="TH SarabunPSK" w:cs="TH SarabunPSK"/>
          <w:b/>
          <w:bCs/>
          <w:color w:val="FF0000"/>
          <w:sz w:val="32"/>
          <w:szCs w:val="32"/>
          <w:cs/>
          <w:lang w:val="en-US" w:bidi="th-TH"/>
        </w:rPr>
        <w:t>วันที่ 30 มิ.ย. 2569</w:t>
      </w:r>
    </w:p>
    <w:tbl>
      <w:tblPr>
        <w:tblStyle w:val="7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2"/>
        <w:gridCol w:w="1247"/>
        <w:gridCol w:w="1464"/>
        <w:gridCol w:w="2219"/>
        <w:gridCol w:w="1623"/>
        <w:gridCol w:w="1030"/>
        <w:gridCol w:w="1027"/>
        <w:gridCol w:w="1039"/>
        <w:gridCol w:w="1810"/>
        <w:gridCol w:w="1250"/>
      </w:tblGrid>
      <w:tr w14:paraId="741EE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78" w:type="pct"/>
            <w:vMerge w:val="restart"/>
            <w:vAlign w:val="center"/>
          </w:tcPr>
          <w:p w14:paraId="741EE63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เดือน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ปี</w:t>
            </w:r>
          </w:p>
        </w:tc>
        <w:tc>
          <w:tcPr>
            <w:tcW w:w="2176" w:type="pct"/>
            <w:gridSpan w:val="4"/>
            <w:vAlign w:val="center"/>
          </w:tcPr>
          <w:p w14:paraId="741EE63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ช่องทางที่ร้องเรียน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จำนวนเรื่อง</w:t>
            </w:r>
          </w:p>
        </w:tc>
        <w:tc>
          <w:tcPr>
            <w:tcW w:w="1028" w:type="pct"/>
            <w:gridSpan w:val="3"/>
            <w:vAlign w:val="center"/>
          </w:tcPr>
          <w:p w14:paraId="741EE64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ยุติเรื่อง</w:t>
            </w:r>
          </w:p>
        </w:tc>
        <w:tc>
          <w:tcPr>
            <w:tcW w:w="601" w:type="pct"/>
            <w:vMerge w:val="restart"/>
            <w:vAlign w:val="center"/>
          </w:tcPr>
          <w:p w14:paraId="741EE64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อยู่ระหว่างดำเนินการ</w:t>
            </w:r>
          </w:p>
        </w:tc>
        <w:tc>
          <w:tcPr>
            <w:tcW w:w="415" w:type="pct"/>
            <w:vMerge w:val="restart"/>
            <w:vAlign w:val="center"/>
          </w:tcPr>
          <w:p w14:paraId="741EE64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</w:tr>
      <w:tr w14:paraId="741EE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78" w:type="pct"/>
            <w:vMerge w:val="continue"/>
            <w:vAlign w:val="center"/>
          </w:tcPr>
          <w:p w14:paraId="741EE64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14" w:type="pct"/>
            <w:vAlign w:val="center"/>
          </w:tcPr>
          <w:p w14:paraId="741EE6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สถานีตำรวจ</w:t>
            </w:r>
          </w:p>
        </w:tc>
        <w:tc>
          <w:tcPr>
            <w:tcW w:w="486" w:type="pct"/>
            <w:vAlign w:val="center"/>
          </w:tcPr>
          <w:p w14:paraId="741EE64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จเรตำรวจ</w:t>
            </w:r>
          </w:p>
        </w:tc>
        <w:tc>
          <w:tcPr>
            <w:tcW w:w="737" w:type="pct"/>
            <w:vAlign w:val="center"/>
          </w:tcPr>
          <w:p w14:paraId="741EE64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หน่วยงานรับเรื่องร้องเรียน</w:t>
            </w:r>
          </w:p>
        </w:tc>
        <w:tc>
          <w:tcPr>
            <w:tcW w:w="539" w:type="pct"/>
            <w:vAlign w:val="center"/>
          </w:tcPr>
          <w:p w14:paraId="741EE64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หน่วยตรวจสอบ</w:t>
            </w:r>
          </w:p>
        </w:tc>
        <w:tc>
          <w:tcPr>
            <w:tcW w:w="342" w:type="pct"/>
            <w:vAlign w:val="center"/>
          </w:tcPr>
          <w:p w14:paraId="741EE64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วินัย</w:t>
            </w:r>
          </w:p>
        </w:tc>
        <w:tc>
          <w:tcPr>
            <w:tcW w:w="341" w:type="pct"/>
            <w:vAlign w:val="center"/>
          </w:tcPr>
          <w:p w14:paraId="741EE64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อาญา</w:t>
            </w:r>
          </w:p>
        </w:tc>
        <w:tc>
          <w:tcPr>
            <w:tcW w:w="345" w:type="pct"/>
            <w:vAlign w:val="center"/>
          </w:tcPr>
          <w:p w14:paraId="741EE64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แพ่ง</w:t>
            </w:r>
          </w:p>
        </w:tc>
        <w:tc>
          <w:tcPr>
            <w:tcW w:w="601" w:type="pct"/>
            <w:vMerge w:val="continue"/>
            <w:vAlign w:val="center"/>
          </w:tcPr>
          <w:p w14:paraId="741EE64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15" w:type="pct"/>
            <w:vMerge w:val="continue"/>
            <w:vAlign w:val="center"/>
          </w:tcPr>
          <w:p w14:paraId="741EE64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741EE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78" w:type="pct"/>
            <w:vAlign w:val="center"/>
          </w:tcPr>
          <w:p w14:paraId="741EE64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</w:rPr>
              <w:t>8</w:t>
            </w:r>
          </w:p>
        </w:tc>
        <w:tc>
          <w:tcPr>
            <w:tcW w:w="414" w:type="pct"/>
            <w:vMerge w:val="restart"/>
            <w:vAlign w:val="center"/>
          </w:tcPr>
          <w:p w14:paraId="741EE650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สภ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คอนสาร</w:t>
            </w:r>
          </w:p>
        </w:tc>
        <w:tc>
          <w:tcPr>
            <w:tcW w:w="1762" w:type="pct"/>
            <w:gridSpan w:val="3"/>
            <w:vAlign w:val="center"/>
          </w:tcPr>
          <w:p w14:paraId="741EE653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342" w:type="pct"/>
            <w:vAlign w:val="center"/>
          </w:tcPr>
          <w:p w14:paraId="741EE654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741EE655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741EE656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601" w:type="pct"/>
            <w:vAlign w:val="center"/>
          </w:tcPr>
          <w:p w14:paraId="741EE657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415" w:type="pct"/>
            <w:vAlign w:val="center"/>
          </w:tcPr>
          <w:p w14:paraId="741EE658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</w:tr>
      <w:tr w14:paraId="741EE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78" w:type="pct"/>
            <w:vAlign w:val="center"/>
          </w:tcPr>
          <w:p w14:paraId="741EE65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</w:rPr>
              <w:t>8</w:t>
            </w:r>
          </w:p>
        </w:tc>
        <w:tc>
          <w:tcPr>
            <w:tcW w:w="414" w:type="pct"/>
            <w:vMerge w:val="continue"/>
            <w:vAlign w:val="center"/>
          </w:tcPr>
          <w:p w14:paraId="741EE65B">
            <w:pPr>
              <w:spacing w:after="0" w:line="240" w:lineRule="auto"/>
              <w:jc w:val="center"/>
              <w:rPr>
                <w:rFonts w:hint="default" w:ascii="TH SarabunPSK" w:hAnsi="TH SarabunPSK" w:cs="TH SarabunPSK"/>
                <w:sz w:val="28"/>
                <w:lang w:val="en-US" w:bidi="th-TH"/>
              </w:rPr>
            </w:pPr>
          </w:p>
        </w:tc>
        <w:tc>
          <w:tcPr>
            <w:tcW w:w="1762" w:type="pct"/>
            <w:gridSpan w:val="3"/>
            <w:vAlign w:val="center"/>
          </w:tcPr>
          <w:p w14:paraId="741EE65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342" w:type="pct"/>
            <w:vAlign w:val="center"/>
          </w:tcPr>
          <w:p w14:paraId="741EE65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741EE660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741EE661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601" w:type="pct"/>
            <w:vAlign w:val="center"/>
          </w:tcPr>
          <w:p w14:paraId="741EE662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415" w:type="pct"/>
            <w:vAlign w:val="center"/>
          </w:tcPr>
          <w:p w14:paraId="741EE663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</w:tr>
      <w:tr w14:paraId="741EE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78" w:type="pct"/>
            <w:vAlign w:val="center"/>
          </w:tcPr>
          <w:p w14:paraId="741EE66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</w:rPr>
              <w:t>8</w:t>
            </w:r>
          </w:p>
        </w:tc>
        <w:tc>
          <w:tcPr>
            <w:tcW w:w="414" w:type="pct"/>
            <w:vMerge w:val="continue"/>
            <w:vAlign w:val="center"/>
          </w:tcPr>
          <w:p w14:paraId="741EE66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62" w:type="pct"/>
            <w:gridSpan w:val="3"/>
            <w:vAlign w:val="center"/>
          </w:tcPr>
          <w:p w14:paraId="741EE6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342" w:type="pct"/>
            <w:vAlign w:val="center"/>
          </w:tcPr>
          <w:p w14:paraId="741EE66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741EE66B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741EE66C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601" w:type="pct"/>
            <w:vAlign w:val="center"/>
          </w:tcPr>
          <w:p w14:paraId="741EE66D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415" w:type="pct"/>
            <w:vAlign w:val="center"/>
          </w:tcPr>
          <w:p w14:paraId="741EE66E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</w:tr>
      <w:tr w14:paraId="67994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78" w:type="pct"/>
            <w:vAlign w:val="center"/>
          </w:tcPr>
          <w:p w14:paraId="2CB28444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</w:rPr>
              <w:t>9</w:t>
            </w:r>
          </w:p>
        </w:tc>
        <w:tc>
          <w:tcPr>
            <w:tcW w:w="414" w:type="pct"/>
            <w:vMerge w:val="continue"/>
            <w:vAlign w:val="center"/>
          </w:tcPr>
          <w:p w14:paraId="5788DE1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62" w:type="pct"/>
            <w:gridSpan w:val="3"/>
            <w:vAlign w:val="center"/>
          </w:tcPr>
          <w:p w14:paraId="4F34248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342" w:type="pct"/>
            <w:vAlign w:val="center"/>
          </w:tcPr>
          <w:p w14:paraId="1E69C4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5AA08533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5B22D0F0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601" w:type="pct"/>
            <w:vAlign w:val="center"/>
          </w:tcPr>
          <w:p w14:paraId="61B6781A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415" w:type="pct"/>
            <w:vAlign w:val="center"/>
          </w:tcPr>
          <w:p w14:paraId="302A7362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</w:tr>
      <w:tr w14:paraId="7772B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778" w:type="pct"/>
            <w:vAlign w:val="center"/>
          </w:tcPr>
          <w:p w14:paraId="76A38D85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</w:rPr>
              <w:t>9</w:t>
            </w:r>
          </w:p>
        </w:tc>
        <w:tc>
          <w:tcPr>
            <w:tcW w:w="414" w:type="pct"/>
            <w:vMerge w:val="continue"/>
            <w:vAlign w:val="center"/>
          </w:tcPr>
          <w:p w14:paraId="7B7928B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62" w:type="pct"/>
            <w:gridSpan w:val="3"/>
            <w:vAlign w:val="center"/>
          </w:tcPr>
          <w:p w14:paraId="5818364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342" w:type="pct"/>
            <w:vAlign w:val="center"/>
          </w:tcPr>
          <w:p w14:paraId="33E725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4588F719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327C612F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601" w:type="pct"/>
            <w:vAlign w:val="center"/>
          </w:tcPr>
          <w:p w14:paraId="68A91F83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415" w:type="pct"/>
            <w:vAlign w:val="center"/>
          </w:tcPr>
          <w:p w14:paraId="3B2AE3D2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</w:tr>
      <w:tr w14:paraId="347F3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78" w:type="pct"/>
            <w:vAlign w:val="center"/>
          </w:tcPr>
          <w:p w14:paraId="4C0B708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</w:rPr>
              <w:t>9</w:t>
            </w:r>
          </w:p>
        </w:tc>
        <w:tc>
          <w:tcPr>
            <w:tcW w:w="414" w:type="pct"/>
            <w:vMerge w:val="continue"/>
            <w:vAlign w:val="center"/>
          </w:tcPr>
          <w:p w14:paraId="6DE840A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62" w:type="pct"/>
            <w:gridSpan w:val="3"/>
            <w:vAlign w:val="center"/>
          </w:tcPr>
          <w:p w14:paraId="76AD8E0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342" w:type="pct"/>
            <w:vAlign w:val="center"/>
          </w:tcPr>
          <w:p w14:paraId="7B2D9BE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1FC290D0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063A2F58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601" w:type="pct"/>
            <w:vAlign w:val="center"/>
          </w:tcPr>
          <w:p w14:paraId="0136E3CB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415" w:type="pct"/>
            <w:vAlign w:val="center"/>
          </w:tcPr>
          <w:p w14:paraId="31CD854A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</w:tr>
      <w:tr w14:paraId="6C23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78" w:type="pct"/>
            <w:vAlign w:val="center"/>
          </w:tcPr>
          <w:p w14:paraId="16EE2BA0">
            <w:pPr>
              <w:spacing w:after="0" w:line="240" w:lineRule="auto"/>
              <w:rPr>
                <w:rFonts w:hint="default" w:ascii="TH SarabunPSK" w:hAnsi="TH SarabunPSK" w:cs="TH SarabunPSK"/>
                <w:sz w:val="28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เมษายน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</w:rPr>
              <w:t>9</w:t>
            </w:r>
          </w:p>
        </w:tc>
        <w:tc>
          <w:tcPr>
            <w:tcW w:w="414" w:type="pct"/>
            <w:vMerge w:val="continue"/>
            <w:vAlign w:val="center"/>
          </w:tcPr>
          <w:p w14:paraId="18D2589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62" w:type="pct"/>
            <w:gridSpan w:val="3"/>
            <w:vAlign w:val="center"/>
          </w:tcPr>
          <w:p w14:paraId="3EBB88B3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342" w:type="pct"/>
            <w:vAlign w:val="center"/>
          </w:tcPr>
          <w:p w14:paraId="1AF636A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696B52C5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1D6655AE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601" w:type="pct"/>
            <w:vAlign w:val="center"/>
          </w:tcPr>
          <w:p w14:paraId="62AF694A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415" w:type="pct"/>
            <w:vAlign w:val="center"/>
          </w:tcPr>
          <w:p w14:paraId="55EA2314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</w:tr>
      <w:tr w14:paraId="3328F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78" w:type="pct"/>
            <w:vAlign w:val="center"/>
          </w:tcPr>
          <w:p w14:paraId="5E9C3C69">
            <w:pPr>
              <w:spacing w:after="0" w:line="240" w:lineRule="auto"/>
              <w:rPr>
                <w:rFonts w:hint="default" w:ascii="TH SarabunPSK" w:hAnsi="TH SarabunPSK" w:cs="TH SarabunPSK"/>
                <w:sz w:val="28"/>
                <w:cs/>
                <w:lang w:val="en-US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พฤษภาคม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</w:rPr>
              <w:t>9</w:t>
            </w:r>
          </w:p>
        </w:tc>
        <w:tc>
          <w:tcPr>
            <w:tcW w:w="414" w:type="pct"/>
            <w:vMerge w:val="continue"/>
            <w:vAlign w:val="center"/>
          </w:tcPr>
          <w:p w14:paraId="5CCAF66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62" w:type="pct"/>
            <w:gridSpan w:val="3"/>
            <w:vAlign w:val="center"/>
          </w:tcPr>
          <w:p w14:paraId="0B10F61F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342" w:type="pct"/>
            <w:vAlign w:val="center"/>
          </w:tcPr>
          <w:p w14:paraId="30394DE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778F1E89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54CB8670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601" w:type="pct"/>
            <w:vAlign w:val="center"/>
          </w:tcPr>
          <w:p w14:paraId="4F3DABBB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415" w:type="pct"/>
            <w:vAlign w:val="center"/>
          </w:tcPr>
          <w:p w14:paraId="42462620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</w:tr>
      <w:tr w14:paraId="23D0E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78" w:type="pct"/>
            <w:vAlign w:val="center"/>
          </w:tcPr>
          <w:p w14:paraId="1467AFFD">
            <w:pPr>
              <w:spacing w:after="0" w:line="240" w:lineRule="auto"/>
              <w:rPr>
                <w:rFonts w:hint="default" w:ascii="TH SarabunPSK" w:hAnsi="TH SarabunPSK" w:cs="TH SarabunPSK"/>
                <w:sz w:val="28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มิถุนายน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</w:rPr>
              <w:t>9</w:t>
            </w:r>
          </w:p>
        </w:tc>
        <w:tc>
          <w:tcPr>
            <w:tcW w:w="414" w:type="pct"/>
            <w:vMerge w:val="continue"/>
            <w:vAlign w:val="center"/>
          </w:tcPr>
          <w:p w14:paraId="7C45188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62" w:type="pct"/>
            <w:gridSpan w:val="3"/>
            <w:vAlign w:val="center"/>
          </w:tcPr>
          <w:p w14:paraId="70CE8670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  <w:lang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342" w:type="pct"/>
            <w:vAlign w:val="center"/>
          </w:tcPr>
          <w:p w14:paraId="409ACA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38367BCD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683A1FB7">
            <w:pPr>
              <w:spacing w:after="0" w:line="240" w:lineRule="auto"/>
              <w:jc w:val="center"/>
              <w:rPr>
                <w:rFonts w:hint="cs" w:ascii="TH SarabunPSK" w:hAnsi="TH SarabunPSK" w:cs="TH SarabunPSK" w:eastAsiaTheme="minorHAnsi"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601" w:type="pct"/>
            <w:vAlign w:val="center"/>
          </w:tcPr>
          <w:p w14:paraId="642E4B09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415" w:type="pct"/>
            <w:vAlign w:val="center"/>
          </w:tcPr>
          <w:p w14:paraId="7B5E0E30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</w:tr>
      <w:tr w14:paraId="5CFD3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78" w:type="pct"/>
            <w:vAlign w:val="center"/>
          </w:tcPr>
          <w:p w14:paraId="5A58DF63">
            <w:pPr>
              <w:spacing w:after="0" w:line="240" w:lineRule="auto"/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</w:pPr>
          </w:p>
        </w:tc>
        <w:tc>
          <w:tcPr>
            <w:tcW w:w="414" w:type="pct"/>
            <w:vMerge w:val="continue"/>
            <w:vAlign w:val="center"/>
          </w:tcPr>
          <w:p w14:paraId="7C22B71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62" w:type="pct"/>
            <w:gridSpan w:val="3"/>
            <w:vAlign w:val="center"/>
          </w:tcPr>
          <w:p w14:paraId="79DDC8C7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  <w:lang w:bidi="th-TH"/>
              </w:rPr>
            </w:pPr>
          </w:p>
        </w:tc>
        <w:tc>
          <w:tcPr>
            <w:tcW w:w="342" w:type="pct"/>
            <w:vAlign w:val="center"/>
          </w:tcPr>
          <w:p w14:paraId="71288BA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1" w:type="pct"/>
            <w:vAlign w:val="center"/>
          </w:tcPr>
          <w:p w14:paraId="00DD22A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5" w:type="pct"/>
            <w:vAlign w:val="center"/>
          </w:tcPr>
          <w:p w14:paraId="6A42426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01" w:type="pct"/>
            <w:vAlign w:val="center"/>
          </w:tcPr>
          <w:p w14:paraId="57F1E127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</w:pPr>
          </w:p>
        </w:tc>
        <w:tc>
          <w:tcPr>
            <w:tcW w:w="415" w:type="pct"/>
            <w:vAlign w:val="center"/>
          </w:tcPr>
          <w:p w14:paraId="58A1EAA6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</w:pPr>
          </w:p>
        </w:tc>
      </w:tr>
      <w:tr w14:paraId="741EE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78" w:type="pct"/>
            <w:vAlign w:val="center"/>
          </w:tcPr>
          <w:p w14:paraId="741EE67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414" w:type="pct"/>
            <w:vAlign w:val="center"/>
          </w:tcPr>
          <w:p w14:paraId="741EE67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62" w:type="pct"/>
            <w:gridSpan w:val="3"/>
            <w:vAlign w:val="center"/>
          </w:tcPr>
          <w:p w14:paraId="741EE67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2" w:type="pct"/>
            <w:vAlign w:val="center"/>
          </w:tcPr>
          <w:p w14:paraId="741EE675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1" w:type="pct"/>
            <w:vAlign w:val="center"/>
          </w:tcPr>
          <w:p w14:paraId="741EE676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345" w:type="pct"/>
            <w:vAlign w:val="center"/>
          </w:tcPr>
          <w:p w14:paraId="741EE677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601" w:type="pct"/>
            <w:vAlign w:val="center"/>
          </w:tcPr>
          <w:p w14:paraId="741EE678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  <w:tc>
          <w:tcPr>
            <w:tcW w:w="415" w:type="pct"/>
            <w:vAlign w:val="center"/>
          </w:tcPr>
          <w:p w14:paraId="741EE679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0</w:t>
            </w:r>
          </w:p>
        </w:tc>
      </w:tr>
    </w:tbl>
    <w:p w14:paraId="00D566A7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>
        <w:rPr>
          <w:rFonts w:ascii="TH SarabunPSK" w:hAnsi="TH SarabunPSK" w:cs="TH SarabunPSK"/>
          <w:sz w:val="28"/>
        </w:rPr>
        <w:t xml:space="preserve">1) </w:t>
      </w:r>
      <w:r>
        <w:rPr>
          <w:rFonts w:ascii="TH SarabunPSK" w:hAnsi="TH SarabunPSK" w:cs="TH SarabunPSK"/>
          <w:sz w:val="28"/>
          <w:cs/>
          <w:lang w:val="th-TH" w:bidi="th-TH"/>
        </w:rPr>
        <w:t>กรณี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ไม่มีเรื่องร้องเรียน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ให้ระบุ</w:t>
      </w:r>
      <w:r>
        <w:rPr>
          <w:rFonts w:hint="cs" w:ascii="TH SarabunPSK" w:hAnsi="TH SarabunPSK" w:cs="TH SarabunPSK"/>
          <w:sz w:val="28"/>
          <w:cs/>
          <w:lang w:val="th-TH" w:bidi="th-TH"/>
        </w:rPr>
        <w:t>หรือแสดงให้เห็น</w:t>
      </w:r>
      <w:r>
        <w:rPr>
          <w:rFonts w:ascii="TH SarabunPSK" w:hAnsi="TH SarabunPSK" w:cs="TH SarabunPSK"/>
          <w:sz w:val="28"/>
          <w:cs/>
          <w:lang w:val="th-TH" w:bidi="th-TH"/>
        </w:rPr>
        <w:t>ว่า ไม่มีเรื่องร้องเรีย</w:t>
      </w:r>
      <w:r>
        <w:rPr>
          <w:rFonts w:hint="cs" w:ascii="TH SarabunPSK" w:hAnsi="TH SarabunPSK" w:cs="TH SarabunPSK"/>
          <w:sz w:val="28"/>
          <w:cs/>
          <w:lang w:val="th-TH" w:bidi="th-TH"/>
        </w:rPr>
        <w:t>น</w:t>
      </w:r>
    </w:p>
    <w:p w14:paraId="741EE67D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2) </w:t>
      </w:r>
      <w:r>
        <w:rPr>
          <w:rFonts w:ascii="TH SarabunPSK" w:hAnsi="TH SarabunPSK" w:cs="TH SarabunPSK"/>
          <w:sz w:val="28"/>
          <w:cs/>
          <w:lang w:val="th-TH" w:bidi="th-TH"/>
        </w:rPr>
        <w:t>หน่วยงานรับเรื่องร้องเรียน หมายถึง ศูนย์รับเรื่องราวร้องทุกข์ของรัฐบาล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ตู้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ปณ</w:t>
      </w:r>
      <w:r>
        <w:rPr>
          <w:rFonts w:ascii="TH SarabunPSK" w:hAnsi="TH SarabunPSK" w:cs="TH SarabunPSK"/>
          <w:sz w:val="28"/>
          <w:cs/>
        </w:rPr>
        <w:t xml:space="preserve">. 1111 </w:t>
      </w:r>
      <w:r>
        <w:rPr>
          <w:rFonts w:ascii="TH SarabunPSK" w:hAnsi="TH SarabunPSK" w:cs="TH SarabunPSK"/>
          <w:sz w:val="28"/>
          <w:cs/>
          <w:lang w:val="th-TH" w:bidi="th-TH"/>
        </w:rPr>
        <w:t>ศูนย์ดำรงธรรม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เป็นต้น</w:t>
      </w:r>
    </w:p>
    <w:p w14:paraId="01504377">
      <w:pPr>
        <w:spacing w:after="0"/>
        <w:ind w:right="-330" w:firstLine="720"/>
        <w:jc w:val="thaiDistribute"/>
        <w:rPr>
          <w:rFonts w:hint="cs" w:ascii="TH SarabunPSK" w:hAnsi="TH SarabunPSK" w:cs="TH SarabunPSK"/>
          <w:sz w:val="28"/>
          <w:cs/>
          <w:lang w:val="th-TH" w:bidi="th-TH"/>
        </w:rPr>
      </w:pPr>
      <w:r>
        <w:rPr>
          <w:rFonts w:ascii="TH SarabunPSK" w:hAnsi="TH SarabunPSK" w:cs="TH SarabunPSK"/>
          <w:sz w:val="28"/>
        </w:rPr>
        <w:t xml:space="preserve">   3) </w:t>
      </w:r>
      <w:r>
        <w:rPr>
          <w:rFonts w:ascii="TH SarabunPSK" w:hAnsi="TH SarabunPSK" w:cs="TH SarabunPSK"/>
          <w:sz w:val="28"/>
          <w:cs/>
          <w:lang w:val="th-TH" w:bidi="th-TH"/>
        </w:rPr>
        <w:t>หน่วยตรวจสอบ หมายถึง สำนักงาน ป</w:t>
      </w:r>
      <w:r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  <w:cs/>
          <w:lang w:val="th-TH" w:bidi="th-TH"/>
        </w:rPr>
        <w:t>ป</w:t>
      </w:r>
      <w:r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  <w:cs/>
          <w:lang w:val="th-TH" w:bidi="th-TH"/>
        </w:rPr>
        <w:t>ช</w:t>
      </w:r>
      <w:r>
        <w:rPr>
          <w:rFonts w:ascii="TH SarabunPSK" w:hAnsi="TH SarabunPSK" w:cs="TH SarabunPSK"/>
          <w:sz w:val="28"/>
          <w:cs/>
        </w:rPr>
        <w:t xml:space="preserve">. </w:t>
      </w:r>
      <w:r>
        <w:rPr>
          <w:rFonts w:ascii="TH SarabunPSK" w:hAnsi="TH SarabunPSK" w:cs="TH SarabunPSK"/>
          <w:sz w:val="28"/>
          <w:cs/>
          <w:lang w:val="th-TH" w:bidi="th-TH"/>
        </w:rPr>
        <w:t>สำนักงานการตรวจเงินแผ่นดิน กรมสอบสวนคดีพิเศ</w:t>
      </w:r>
      <w:r>
        <w:rPr>
          <w:rFonts w:hint="cs" w:ascii="TH SarabunPSK" w:hAnsi="TH SarabunPSK" w:cs="TH SarabunPSK"/>
          <w:sz w:val="28"/>
          <w:cs/>
          <w:lang w:val="th-TH" w:bidi="th-TH"/>
        </w:rPr>
        <w:t>ษ เป็นต้น</w:t>
      </w:r>
      <w:bookmarkStart w:id="0" w:name="_GoBack"/>
      <w:bookmarkEnd w:id="0"/>
    </w:p>
    <w:p w14:paraId="65A5EBD7">
      <w:pPr>
        <w:spacing w:after="0"/>
        <w:ind w:right="-330"/>
        <w:jc w:val="center"/>
        <w:rPr>
          <w:rFonts w:hint="cs" w:ascii="TH SarabunPSK" w:hAnsi="TH SarabunPSK" w:cs="TH SarabunPSK"/>
          <w:sz w:val="28"/>
          <w:cs/>
          <w:lang w:val="th-TH" w:bidi="th-TH"/>
        </w:rPr>
      </w:pPr>
      <w:r>
        <w:rPr>
          <w:rFonts w:hint="default" w:ascii="TH SarabunPSK" w:hAnsi="TH SarabunPSK" w:cs="TH SarabunPSK"/>
          <w:sz w:val="28"/>
          <w:cs/>
          <w:lang w:val="en-US" w:bidi="th-TH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4488180</wp:posOffset>
            </wp:positionH>
            <wp:positionV relativeFrom="paragraph">
              <wp:posOffset>49530</wp:posOffset>
            </wp:positionV>
            <wp:extent cx="713105" cy="502285"/>
            <wp:effectExtent l="0" t="0" r="10795" b="0"/>
            <wp:wrapNone/>
            <wp:docPr id="1" name="รูปภาพ 1" descr="ผกก.ใหม่_สุดๆ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ผกก.ใหม่_สุดๆ-removebg-preview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3105" cy="502285"/>
                    </a:xfrm>
                    <a:prstGeom prst="snip2Diag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 w:ascii="TH SarabunPSK" w:hAnsi="TH SarabunPSK" w:cs="TH SarabunPSK"/>
          <w:sz w:val="28"/>
          <w:cs/>
          <w:lang w:val="th-TH" w:bidi="th-TH"/>
        </w:rPr>
        <w:t>ตรวจแล้วถูกต้อง</w:t>
      </w:r>
    </w:p>
    <w:p w14:paraId="5A896926">
      <w:pPr>
        <w:spacing w:after="0"/>
        <w:ind w:left="5040" w:leftChars="0" w:right="-330" w:firstLine="1335" w:firstLineChars="477"/>
        <w:jc w:val="both"/>
        <w:rPr>
          <w:rFonts w:hint="cs" w:ascii="TH SarabunPSK" w:hAnsi="TH SarabunPSK" w:cs="TH SarabunPSK"/>
          <w:sz w:val="28"/>
          <w:cs/>
          <w:lang w:val="en-US" w:bidi="th-TH"/>
        </w:rPr>
      </w:pPr>
      <w:r>
        <w:rPr>
          <w:rFonts w:hint="cs" w:ascii="TH SarabunPSK" w:hAnsi="TH SarabunPSK" w:cs="TH SarabunPSK"/>
          <w:sz w:val="28"/>
          <w:cs/>
          <w:lang w:val="th-TH" w:bidi="th-TH"/>
        </w:rPr>
        <w:t>พ</w:t>
      </w:r>
      <w:r>
        <w:rPr>
          <w:rFonts w:hint="cs" w:ascii="TH SarabunPSK" w:hAnsi="TH SarabunPSK" w:cs="TH SarabunPSK"/>
          <w:sz w:val="28"/>
          <w:cs/>
          <w:lang w:val="en-US" w:bidi="th-TH"/>
        </w:rPr>
        <w:t>.ต.อ.</w:t>
      </w:r>
    </w:p>
    <w:p w14:paraId="5AD9DA70">
      <w:pPr>
        <w:spacing w:after="0"/>
        <w:ind w:right="-330"/>
        <w:jc w:val="center"/>
        <w:rPr>
          <w:rFonts w:hint="cs" w:ascii="TH SarabunPSK" w:hAnsi="TH SarabunPSK" w:cs="TH SarabunPSK"/>
          <w:sz w:val="28"/>
          <w:cs/>
          <w:lang w:val="en-US" w:bidi="th-TH"/>
        </w:rPr>
      </w:pPr>
      <w:r>
        <w:rPr>
          <w:rFonts w:hint="cs" w:ascii="TH SarabunPSK" w:hAnsi="TH SarabunPSK" w:cs="TH SarabunPSK"/>
          <w:sz w:val="28"/>
          <w:cs/>
          <w:lang w:val="en-US" w:bidi="th-TH"/>
        </w:rPr>
        <w:t>(พงศ์สุข คงปัญโญ)</w:t>
      </w:r>
    </w:p>
    <w:p w14:paraId="514E23E7">
      <w:pPr>
        <w:spacing w:after="0"/>
        <w:ind w:right="-330"/>
        <w:jc w:val="center"/>
        <w:rPr>
          <w:rFonts w:hint="default" w:ascii="TH SarabunPSK" w:hAnsi="TH SarabunPSK" w:cs="TH SarabunPSK"/>
          <w:sz w:val="28"/>
          <w:cs/>
          <w:lang w:val="en-US" w:bidi="th-TH"/>
        </w:rPr>
      </w:pPr>
      <w:r>
        <w:rPr>
          <w:rFonts w:hint="cs" w:ascii="TH SarabunPSK" w:hAnsi="TH SarabunPSK" w:cs="TH SarabunPSK"/>
          <w:sz w:val="28"/>
          <w:cs/>
          <w:lang w:val="en-US" w:bidi="th-TH"/>
        </w:rPr>
        <w:t>ผกก.สภ.คอนสาร</w:t>
      </w:r>
    </w:p>
    <w:p w14:paraId="54476E75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>
      <w:pPr>
        <w:rPr>
          <w:rFonts w:ascii="TH SarabunPSK" w:hAnsi="TH SarabunPSK" w:cs="TH SarabunPSK"/>
        </w:rPr>
      </w:pPr>
    </w:p>
    <w:sectPr>
      <w:pgSz w:w="16838" w:h="11906" w:orient="landscape"/>
      <w:pgMar w:top="560" w:right="560" w:bottom="566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identif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8B0"/>
    <w:rsid w:val="00034D89"/>
    <w:rsid w:val="00034DCE"/>
    <w:rsid w:val="00083DF4"/>
    <w:rsid w:val="000C008C"/>
    <w:rsid w:val="00142770"/>
    <w:rsid w:val="00165BFB"/>
    <w:rsid w:val="00176AA8"/>
    <w:rsid w:val="001B3F08"/>
    <w:rsid w:val="001D5340"/>
    <w:rsid w:val="001E6BB1"/>
    <w:rsid w:val="0020518A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240CD"/>
    <w:rsid w:val="005F024D"/>
    <w:rsid w:val="00610821"/>
    <w:rsid w:val="006A68A2"/>
    <w:rsid w:val="00737FEA"/>
    <w:rsid w:val="007869F1"/>
    <w:rsid w:val="007B7E26"/>
    <w:rsid w:val="008021D7"/>
    <w:rsid w:val="00821FF9"/>
    <w:rsid w:val="0085449D"/>
    <w:rsid w:val="008C0B9F"/>
    <w:rsid w:val="0098314C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71889"/>
    <w:rsid w:val="00DF5740"/>
    <w:rsid w:val="00E53E00"/>
    <w:rsid w:val="00E76105"/>
    <w:rsid w:val="00E80240"/>
    <w:rsid w:val="00E94DEE"/>
    <w:rsid w:val="00EA024B"/>
    <w:rsid w:val="00EA4494"/>
    <w:rsid w:val="00F128CC"/>
    <w:rsid w:val="00F76863"/>
    <w:rsid w:val="00F9192D"/>
    <w:rsid w:val="00FE70A8"/>
    <w:rsid w:val="16E6706E"/>
    <w:rsid w:val="2FBD33FA"/>
    <w:rsid w:val="6AD6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หัวกระดาษ อักขระ"/>
    <w:basedOn w:val="2"/>
    <w:link w:val="5"/>
    <w:qFormat/>
    <w:uiPriority w:val="99"/>
  </w:style>
  <w:style w:type="character" w:customStyle="1" w:styleId="9">
    <w:name w:val="ท้ายกระดาษ อักขระ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222</Words>
  <Characters>662</Characters>
  <Lines>5</Lines>
  <Paragraphs>1</Paragraphs>
  <TotalTime>11</TotalTime>
  <ScaleCrop>false</ScaleCrop>
  <LinksUpToDate>false</LinksUpToDate>
  <CharactersWithSpaces>703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2024-12-11T05:45:00Z</dcterms:created>
  <dc:creator>Mananchaya Meeying</dc:creator>
  <cp:lastModifiedBy>จ่าเบียร์ คอนสาร</cp:lastModifiedBy>
  <cp:lastPrinted>2024-12-11T05:44:00Z</cp:lastPrinted>
  <dcterms:modified xsi:type="dcterms:W3CDTF">2026-07-27T08:57:02Z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eyJoZGlkIjoiNTc2ZTRkNDUyN2FkZjE0YTc5NjE5MzljOTIwNmFjYjQiLCJ1c2VySWQiOiIyMzU0MTgzNTQ5MzA5In0=</vt:lpwstr>
  </property>
  <property fmtid="{D5CDD505-2E9C-101B-9397-08002B2CF9AE}" pid="3" name="KSOProductBuildVer">
    <vt:lpwstr>1054-12.1.0.27458</vt:lpwstr>
  </property>
  <property fmtid="{D5CDD505-2E9C-101B-9397-08002B2CF9AE}" pid="4" name="ICV">
    <vt:lpwstr>7613BB6F93CC4EEAAC4ED6F49BAEEE15_13</vt:lpwstr>
  </property>
</Properties>
</file>